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D5CCC" w14:textId="4CC9294D" w:rsidR="006B5007" w:rsidRPr="006B5007" w:rsidRDefault="006B5007" w:rsidP="006B5007">
      <w:pPr>
        <w:pStyle w:val="a3"/>
        <w:tabs>
          <w:tab w:val="right" w:pos="9639"/>
        </w:tabs>
        <w:rPr>
          <w:rFonts w:eastAsia="MS Mincho"/>
          <w:noProof w:val="0"/>
          <w:sz w:val="24"/>
          <w:szCs w:val="24"/>
          <w:lang w:val="en-GB" w:eastAsia="en-GB"/>
        </w:rPr>
      </w:pPr>
      <w:r w:rsidRPr="006B5007">
        <w:rPr>
          <w:rFonts w:eastAsia="MS Mincho"/>
          <w:noProof w:val="0"/>
          <w:sz w:val="24"/>
          <w:szCs w:val="24"/>
          <w:lang w:val="en-GB" w:eastAsia="en-GB"/>
        </w:rPr>
        <w:t>3GPP TSG-RAN WG2 Meeting #11</w:t>
      </w:r>
      <w:r w:rsidR="00D564BF">
        <w:rPr>
          <w:rFonts w:eastAsia="MS Mincho"/>
          <w:noProof w:val="0"/>
          <w:sz w:val="24"/>
          <w:szCs w:val="24"/>
          <w:lang w:val="en-GB" w:eastAsia="en-GB"/>
        </w:rPr>
        <w:t>9</w:t>
      </w:r>
      <w:r w:rsidRPr="006B5007">
        <w:rPr>
          <w:rFonts w:eastAsia="MS Mincho"/>
          <w:noProof w:val="0"/>
          <w:sz w:val="24"/>
          <w:szCs w:val="24"/>
          <w:lang w:val="en-GB" w:eastAsia="en-GB"/>
        </w:rPr>
        <w:t xml:space="preserve"> electronic</w:t>
      </w:r>
      <w:r w:rsidRPr="006B5007">
        <w:rPr>
          <w:rFonts w:eastAsia="MS Mincho"/>
          <w:noProof w:val="0"/>
          <w:sz w:val="24"/>
          <w:szCs w:val="24"/>
          <w:lang w:val="en-GB" w:eastAsia="en-GB"/>
        </w:rPr>
        <w:tab/>
      </w:r>
      <w:r w:rsidR="00C23D89" w:rsidRPr="00C23D89">
        <w:rPr>
          <w:rFonts w:eastAsia="MS Mincho"/>
          <w:noProof w:val="0"/>
          <w:sz w:val="24"/>
          <w:szCs w:val="24"/>
          <w:lang w:val="en-GB" w:eastAsia="en-GB"/>
        </w:rPr>
        <w:t>R2-22</w:t>
      </w:r>
      <w:r w:rsidR="00B36E0A">
        <w:rPr>
          <w:rFonts w:eastAsia="MS Mincho"/>
          <w:sz w:val="24"/>
          <w:szCs w:val="24"/>
          <w:lang w:val="en-GB" w:eastAsia="en-GB"/>
        </w:rPr>
        <w:t>0771</w:t>
      </w:r>
      <w:r w:rsidR="00B36E0A">
        <w:rPr>
          <w:rFonts w:eastAsia="MS Mincho"/>
          <w:sz w:val="24"/>
          <w:szCs w:val="24"/>
          <w:lang w:val="en-GB" w:eastAsia="en-GB"/>
        </w:rPr>
        <w:t>1</w:t>
      </w:r>
    </w:p>
    <w:p w14:paraId="4AA29EF9" w14:textId="2F1F4A8D" w:rsidR="00934AFD" w:rsidRPr="001C7FAA" w:rsidRDefault="006B5007" w:rsidP="006B5007">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w:t>
      </w:r>
      <w:r w:rsidR="00D564BF">
        <w:rPr>
          <w:rFonts w:eastAsia="MS Mincho"/>
          <w:noProof w:val="0"/>
          <w:sz w:val="24"/>
          <w:szCs w:val="24"/>
          <w:lang w:val="en-GB" w:eastAsia="en-GB"/>
        </w:rPr>
        <w:t>August 17-29</w:t>
      </w:r>
      <w:r w:rsidRPr="006B5007">
        <w:rPr>
          <w:rFonts w:eastAsia="MS Mincho"/>
          <w:noProof w:val="0"/>
          <w:sz w:val="24"/>
          <w:szCs w:val="24"/>
          <w:lang w:val="en-GB" w:eastAsia="en-GB"/>
        </w:rPr>
        <w:t>,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1183BA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8.6.3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120E08D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564BF" w:rsidRPr="00D564BF">
        <w:rPr>
          <w:rFonts w:ascii="Arial" w:hAnsi="Arial" w:cs="Arial"/>
          <w:b/>
          <w:bCs/>
          <w:sz w:val="24"/>
        </w:rPr>
        <w:t>Considerations on neighbour cell measurement for NB-IoT in NTN scenario</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337B8A9D" w:rsidR="00D564BF" w:rsidRDefault="009B4F09" w:rsidP="000B6AD1">
      <w:pPr>
        <w:rPr>
          <w:rFonts w:ascii="Times New Roman" w:hAnsi="Times New Roman"/>
          <w:sz w:val="20"/>
          <w:szCs w:val="20"/>
        </w:rPr>
      </w:pPr>
      <w:r>
        <w:rPr>
          <w:rFonts w:ascii="Times New Roman" w:hAnsi="Times New Roman"/>
          <w:sz w:val="20"/>
          <w:szCs w:val="20"/>
        </w:rPr>
        <w:t>In RP-221554, the objective of mobility enhancements for Rel-18 IoT NTN is approved as:</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7CBB6E00" w14:textId="77777777" w:rsidR="009B4F09" w:rsidRPr="009B4F09" w:rsidRDefault="009B4F09" w:rsidP="009B4F09">
            <w:pPr>
              <w:rPr>
                <w:rFonts w:ascii="Times New Roman" w:hAnsi="Times New Roman"/>
                <w:bCs/>
              </w:rPr>
            </w:pPr>
            <w:r w:rsidRPr="009B4F09">
              <w:rPr>
                <w:rFonts w:ascii="Times New Roman" w:hAnsi="Times New Roman"/>
                <w:bCs/>
              </w:rPr>
              <w:t>4.1.2</w:t>
            </w:r>
            <w:r w:rsidRPr="009B4F09">
              <w:rPr>
                <w:rFonts w:ascii="Times New Roman" w:hAnsi="Times New Roman"/>
                <w:bCs/>
              </w:rPr>
              <w:tab/>
              <w:t>Mobility enhancements</w:t>
            </w:r>
          </w:p>
          <w:p w14:paraId="3DD3DE92" w14:textId="77777777" w:rsidR="009B4F09" w:rsidRPr="009B4F09" w:rsidRDefault="009B4F09" w:rsidP="009B4F09">
            <w:pPr>
              <w:rPr>
                <w:rFonts w:ascii="Times New Roman" w:hAnsi="Times New Roman"/>
              </w:rPr>
            </w:pPr>
            <w:r w:rsidRPr="009B4F09">
              <w:rPr>
                <w:rFonts w:ascii="Times New Roman" w:hAnsi="Times New Roman"/>
              </w:rPr>
              <w:t>The following mobility enhancements objectives are listed.</w:t>
            </w:r>
          </w:p>
          <w:p w14:paraId="040E6D18" w14:textId="77777777" w:rsidR="009B4F09" w:rsidRPr="009B4F09" w:rsidRDefault="009B4F09" w:rsidP="009B4F09">
            <w:pPr>
              <w:pStyle w:val="B1"/>
              <w:spacing w:after="0"/>
              <w:rPr>
                <w:b/>
                <w:bCs/>
              </w:rPr>
            </w:pPr>
            <w:r w:rsidRPr="009B4F09">
              <w:t>-</w:t>
            </w:r>
            <w:r w:rsidRPr="009B4F09">
              <w:tab/>
            </w:r>
            <w:r w:rsidRPr="009B4F09">
              <w:rPr>
                <w:b/>
                <w:bCs/>
              </w:rPr>
              <w:t xml:space="preserve">Support of neighbour cell measurements and corresponding </w:t>
            </w:r>
            <w:proofErr w:type="gramStart"/>
            <w:r w:rsidRPr="009B4F09">
              <w:rPr>
                <w:b/>
                <w:bCs/>
              </w:rPr>
              <w:t>measurement</w:t>
            </w:r>
            <w:proofErr w:type="gramEnd"/>
            <w:r w:rsidRPr="009B4F09">
              <w:rPr>
                <w:b/>
                <w:bCs/>
              </w:rPr>
              <w:t xml:space="preserve"> triggering before RLF, using Rel</w:t>
            </w:r>
            <w:r w:rsidRPr="009B4F09">
              <w:rPr>
                <w:b/>
                <w:bCs/>
              </w:rPr>
              <w:noBreakHyphen/>
              <w:t>17 (TN) NB-IoT, eMTC as a baseline. [RAN2]</w:t>
            </w:r>
          </w:p>
          <w:p w14:paraId="387BF455" w14:textId="77777777" w:rsidR="009B4F09" w:rsidRPr="009B4F09" w:rsidRDefault="009B4F09" w:rsidP="009B4F09">
            <w:pPr>
              <w:pStyle w:val="B1"/>
              <w:spacing w:after="0"/>
            </w:pPr>
            <w:r w:rsidRPr="009B4F09">
              <w:t>-</w:t>
            </w:r>
            <w:r w:rsidRPr="009B4F09">
              <w:tab/>
              <w:t>Re-use the solutions introduced in Rel-17 NR NTN for mobility enhancements for eMTC, with minimum necessary changes to adapt them to eMTC [RAN2]</w:t>
            </w:r>
          </w:p>
          <w:p w14:paraId="73316F8C" w14:textId="7EC8461F" w:rsidR="009B4F09" w:rsidRPr="009B4F09" w:rsidRDefault="009B4F09" w:rsidP="009B4F09">
            <w:pPr>
              <w:pStyle w:val="B1"/>
              <w:numPr>
                <w:ilvl w:val="0"/>
                <w:numId w:val="48"/>
              </w:numPr>
              <w:overflowPunct w:val="0"/>
              <w:autoSpaceDE w:val="0"/>
              <w:autoSpaceDN w:val="0"/>
              <w:adjustRightInd w:val="0"/>
              <w:spacing w:after="0"/>
              <w:ind w:left="567" w:hanging="283"/>
              <w:textAlignment w:val="baseline"/>
            </w:pPr>
            <w:r w:rsidRPr="009B4F09">
              <w:t>Define UE RRM core requirements for the above mobility enhancement features [RAN4].</w:t>
            </w:r>
          </w:p>
        </w:tc>
      </w:tr>
    </w:tbl>
    <w:p w14:paraId="6DA7073D" w14:textId="6D3E1501"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analysis of NTN scenarios and impacts on </w:t>
      </w:r>
      <w:r w:rsidRPr="009B4F09">
        <w:rPr>
          <w:rFonts w:ascii="Times New Roman" w:hAnsi="Times New Roman"/>
          <w:sz w:val="20"/>
          <w:szCs w:val="20"/>
        </w:rPr>
        <w:t>NB-IoT</w:t>
      </w:r>
      <w:r>
        <w:rPr>
          <w:rFonts w:ascii="Times New Roman" w:hAnsi="Times New Roman"/>
          <w:sz w:val="20"/>
          <w:szCs w:val="20"/>
        </w:rPr>
        <w:t xml:space="preserve"> CONNECTED mode </w:t>
      </w:r>
      <w:r w:rsidRPr="009B4F09">
        <w:rPr>
          <w:rFonts w:ascii="Times New Roman" w:hAnsi="Times New Roman"/>
          <w:sz w:val="20"/>
          <w:szCs w:val="20"/>
        </w:rPr>
        <w:t xml:space="preserve">neighbour cell </w:t>
      </w:r>
      <w:proofErr w:type="gramStart"/>
      <w:r w:rsidRPr="009B4F09">
        <w:rPr>
          <w:rFonts w:ascii="Times New Roman" w:hAnsi="Times New Roman"/>
          <w:sz w:val="20"/>
          <w:szCs w:val="20"/>
        </w:rPr>
        <w:t>measurement</w:t>
      </w:r>
      <w:r w:rsidR="000E18AA">
        <w:rPr>
          <w:rFonts w:ascii="Times New Roman" w:hAnsi="Times New Roman"/>
          <w:sz w:val="20"/>
          <w:szCs w:val="20"/>
        </w:rPr>
        <w:t>, and</w:t>
      </w:r>
      <w:proofErr w:type="gramEnd"/>
      <w:r w:rsidR="000E18AA">
        <w:rPr>
          <w:rFonts w:ascii="Times New Roman" w:hAnsi="Times New Roman"/>
          <w:sz w:val="20"/>
          <w:szCs w:val="20"/>
        </w:rPr>
        <w:t xml:space="preserve"> give some general options to solve the potential issues</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8581CC6" w14:textId="3BC07119" w:rsidR="0016517F" w:rsidRPr="0016517F" w:rsidRDefault="0016517F" w:rsidP="00E541C0">
      <w:pPr>
        <w:rPr>
          <w:rFonts w:ascii="Times New Roman" w:hAnsi="Times New Roman"/>
          <w:b/>
          <w:bCs/>
          <w:sz w:val="20"/>
          <w:szCs w:val="20"/>
          <w:u w:val="single"/>
        </w:rPr>
      </w:pPr>
      <w:r w:rsidRPr="0016517F">
        <w:rPr>
          <w:rFonts w:ascii="Times New Roman" w:hAnsi="Times New Roman"/>
          <w:b/>
          <w:bCs/>
          <w:sz w:val="20"/>
          <w:szCs w:val="20"/>
          <w:u w:val="single"/>
        </w:rPr>
        <w:t>Rel-17 NB-IoT CONNECTED mode neighbour cell measurement</w:t>
      </w:r>
    </w:p>
    <w:p w14:paraId="314DECFF" w14:textId="1F85BAB3" w:rsidR="002A5806" w:rsidRDefault="002A5806" w:rsidP="00E541C0">
      <w:pPr>
        <w:rPr>
          <w:rFonts w:ascii="Times New Roman" w:hAnsi="Times New Roman"/>
          <w:sz w:val="20"/>
          <w:szCs w:val="20"/>
        </w:rPr>
      </w:pPr>
      <w:r w:rsidRPr="002A5806">
        <w:rPr>
          <w:rFonts w:ascii="Times New Roman" w:hAnsi="Times New Roman"/>
          <w:sz w:val="20"/>
          <w:szCs w:val="20"/>
        </w:rPr>
        <w:t xml:space="preserve">For regular </w:t>
      </w:r>
      <w:r w:rsidR="0016517F">
        <w:rPr>
          <w:rFonts w:ascii="Times New Roman" w:hAnsi="Times New Roman"/>
          <w:sz w:val="20"/>
          <w:szCs w:val="20"/>
        </w:rPr>
        <w:t>UE</w:t>
      </w:r>
      <w:r w:rsidRPr="002A5806">
        <w:rPr>
          <w:rFonts w:ascii="Times New Roman" w:hAnsi="Times New Roman"/>
          <w:sz w:val="20"/>
          <w:szCs w:val="20"/>
        </w:rPr>
        <w:t xml:space="preserve">s like smart phones in LTE and NR, neighbour cell measurement in CONNECTED mode is configured by </w:t>
      </w:r>
      <w:r w:rsidR="0016517F">
        <w:rPr>
          <w:rFonts w:ascii="Times New Roman" w:hAnsi="Times New Roman"/>
          <w:sz w:val="20"/>
          <w:szCs w:val="20"/>
        </w:rPr>
        <w:t>eNB/gNB</w:t>
      </w:r>
      <w:r w:rsidRPr="002A5806">
        <w:rPr>
          <w:rFonts w:ascii="Times New Roman" w:hAnsi="Times New Roman"/>
          <w:sz w:val="20"/>
          <w:szCs w:val="20"/>
        </w:rPr>
        <w:t xml:space="preserve"> and the result can be reported by UE via measurement report. For an NB-IoT UE which is sensitive to battery life and power consumption, neighbour cell measurement and report in CONNECTED mode are not supported until Rel-17, and the CONNECTED mobility is done by RLF and RRC re-establishment procedures.</w:t>
      </w:r>
    </w:p>
    <w:p w14:paraId="0D94997D" w14:textId="766E8D2A" w:rsidR="0016517F" w:rsidRPr="0016517F" w:rsidRDefault="0016517F" w:rsidP="0016517F">
      <w:pPr>
        <w:rPr>
          <w:rFonts w:ascii="Times New Roman" w:hAnsi="Times New Roman"/>
          <w:sz w:val="20"/>
          <w:szCs w:val="20"/>
        </w:rPr>
      </w:pPr>
      <w:r w:rsidRPr="0016517F">
        <w:rPr>
          <w:rFonts w:ascii="Times New Roman" w:hAnsi="Times New Roman"/>
          <w:sz w:val="20"/>
          <w:szCs w:val="20"/>
        </w:rPr>
        <w:t xml:space="preserve">For an NB-IoT UE before Rel-17 moving to a neighbour cell, RLF is declared when radio link problem is detected and T310 expires. The UE enters idle mode to perform cell selection to a neighbour cell and initiates RRC re-establishment. It </w:t>
      </w:r>
      <w:r>
        <w:rPr>
          <w:rFonts w:ascii="Times New Roman" w:hAnsi="Times New Roman" w:hint="eastAsia"/>
          <w:sz w:val="20"/>
          <w:szCs w:val="20"/>
        </w:rPr>
        <w:t>was</w:t>
      </w:r>
      <w:r w:rsidRPr="0016517F">
        <w:rPr>
          <w:rFonts w:ascii="Times New Roman" w:hAnsi="Times New Roman"/>
          <w:sz w:val="20"/>
          <w:szCs w:val="20"/>
        </w:rPr>
        <w:t xml:space="preserve"> observed that, if the UE can measure the neighbour cell before triggering RLF, the time of cell selection between RLF declaration and RRC re-establishment could be shorten. As a result in Rel-17 study for NB-IoT enhancements, </w:t>
      </w:r>
      <w:r w:rsidR="00445DAA">
        <w:rPr>
          <w:rFonts w:ascii="Times New Roman" w:hAnsi="Times New Roman"/>
          <w:sz w:val="20"/>
          <w:szCs w:val="20"/>
        </w:rPr>
        <w:t xml:space="preserve">CONNECTED mode </w:t>
      </w:r>
      <w:r w:rsidRPr="0016517F">
        <w:rPr>
          <w:rFonts w:ascii="Times New Roman" w:hAnsi="Times New Roman"/>
          <w:sz w:val="20"/>
          <w:szCs w:val="20"/>
        </w:rPr>
        <w:t>neighbour cell measurement is studied and supported.</w:t>
      </w:r>
    </w:p>
    <w:p w14:paraId="5D69D545" w14:textId="266114EC" w:rsidR="002A5806" w:rsidRDefault="0016517F" w:rsidP="0016517F">
      <w:pPr>
        <w:rPr>
          <w:rFonts w:ascii="Times New Roman" w:hAnsi="Times New Roman"/>
          <w:sz w:val="20"/>
          <w:szCs w:val="20"/>
        </w:rPr>
      </w:pPr>
      <w:r w:rsidRPr="0016517F">
        <w:rPr>
          <w:rFonts w:ascii="Times New Roman" w:hAnsi="Times New Roman"/>
          <w:sz w:val="20"/>
          <w:szCs w:val="20"/>
        </w:rPr>
        <w:t>According to Rel-17, the criteria of triggering neighbour cell measurement in CONNECTED mode for NB-IoT is a combination of serving cell RSRP and its variance. That is,</w:t>
      </w:r>
      <w:r>
        <w:rPr>
          <w:rFonts w:ascii="Times New Roman" w:hAnsi="Times New Roman"/>
          <w:sz w:val="20"/>
          <w:szCs w:val="20"/>
        </w:rPr>
        <w:t xml:space="preserve"> in CONNECTED mode</w:t>
      </w:r>
      <w:r w:rsidRPr="0016517F">
        <w:rPr>
          <w:rFonts w:ascii="Times New Roman" w:hAnsi="Times New Roman"/>
          <w:sz w:val="20"/>
          <w:szCs w:val="20"/>
        </w:rPr>
        <w:t xml:space="preserve"> if the measured serving cell RSRP is lower than a threshold and its variance compared to a reference RSRP is higher than a threshold, the UE performs neighbour cell measurements.</w:t>
      </w:r>
    </w:p>
    <w:p w14:paraId="10797B8E" w14:textId="4A7D303B" w:rsidR="0016517F" w:rsidRPr="0016517F" w:rsidRDefault="0016517F" w:rsidP="0016517F">
      <w:pPr>
        <w:rPr>
          <w:rFonts w:ascii="Times New Roman" w:hAnsi="Times New Roman"/>
          <w:b/>
          <w:bCs/>
          <w:sz w:val="20"/>
          <w:szCs w:val="20"/>
          <w:u w:val="single"/>
        </w:rPr>
      </w:pPr>
      <w:r w:rsidRPr="0016517F">
        <w:rPr>
          <w:rFonts w:ascii="Times New Roman" w:hAnsi="Times New Roman"/>
          <w:b/>
          <w:bCs/>
          <w:sz w:val="20"/>
          <w:szCs w:val="20"/>
          <w:u w:val="single"/>
        </w:rPr>
        <w:t xml:space="preserve">Impacts of NTN </w:t>
      </w:r>
      <w:r w:rsidRPr="0016517F">
        <w:rPr>
          <w:rFonts w:ascii="Times New Roman" w:hAnsi="Times New Roman" w:hint="eastAsia"/>
          <w:b/>
          <w:bCs/>
          <w:sz w:val="20"/>
          <w:szCs w:val="20"/>
          <w:u w:val="single"/>
        </w:rPr>
        <w:t>characteristics</w:t>
      </w:r>
      <w:r w:rsidRPr="0016517F">
        <w:rPr>
          <w:rFonts w:ascii="Times New Roman" w:hAnsi="Times New Roman"/>
          <w:b/>
          <w:bCs/>
          <w:sz w:val="20"/>
          <w:szCs w:val="20"/>
          <w:u w:val="single"/>
        </w:rPr>
        <w:t xml:space="preserve"> on NB-IoT CONNECTED mode neighbour cell measurement</w:t>
      </w:r>
    </w:p>
    <w:p w14:paraId="1BA2BAB6" w14:textId="1D06230C" w:rsidR="00445DAA" w:rsidRDefault="00445DAA" w:rsidP="0016517F">
      <w:pPr>
        <w:rPr>
          <w:rFonts w:ascii="Times New Roman" w:hAnsi="Times New Roman"/>
          <w:sz w:val="20"/>
          <w:szCs w:val="20"/>
        </w:rPr>
      </w:pPr>
      <w:r>
        <w:rPr>
          <w:rFonts w:ascii="Times New Roman" w:hAnsi="Times New Roman"/>
          <w:sz w:val="20"/>
          <w:szCs w:val="20"/>
        </w:rPr>
        <w:t xml:space="preserve">NB-IoT </w:t>
      </w:r>
      <w:r w:rsidRPr="00445DAA">
        <w:rPr>
          <w:rFonts w:ascii="Times New Roman" w:hAnsi="Times New Roman"/>
          <w:sz w:val="20"/>
          <w:szCs w:val="20"/>
        </w:rPr>
        <w:t xml:space="preserve">CONNECTED mode neighbour cell measurement in </w:t>
      </w:r>
      <w:r>
        <w:rPr>
          <w:rFonts w:ascii="Times New Roman" w:hAnsi="Times New Roman"/>
          <w:sz w:val="20"/>
          <w:szCs w:val="20"/>
        </w:rPr>
        <w:t>Rel-17</w:t>
      </w:r>
      <w:r w:rsidRPr="00445DAA">
        <w:rPr>
          <w:rFonts w:ascii="Times New Roman" w:hAnsi="Times New Roman"/>
          <w:sz w:val="20"/>
          <w:szCs w:val="20"/>
        </w:rPr>
        <w:t xml:space="preserve"> are </w:t>
      </w:r>
      <w:r>
        <w:rPr>
          <w:rFonts w:ascii="Times New Roman" w:hAnsi="Times New Roman"/>
          <w:sz w:val="20"/>
          <w:szCs w:val="20"/>
        </w:rPr>
        <w:t>designed for</w:t>
      </w:r>
      <w:r w:rsidRPr="00445DAA">
        <w:rPr>
          <w:rFonts w:ascii="Times New Roman" w:hAnsi="Times New Roman"/>
          <w:sz w:val="20"/>
          <w:szCs w:val="20"/>
        </w:rPr>
        <w:t xml:space="preserve"> </w:t>
      </w:r>
      <w:r w:rsidR="00BB0384">
        <w:rPr>
          <w:rFonts w:ascii="Times New Roman" w:hAnsi="Times New Roman" w:hint="eastAsia"/>
          <w:sz w:val="20"/>
          <w:szCs w:val="20"/>
        </w:rPr>
        <w:t>TN</w:t>
      </w:r>
      <w:r w:rsidRPr="00445DAA">
        <w:rPr>
          <w:rFonts w:ascii="Times New Roman" w:hAnsi="Times New Roman"/>
          <w:sz w:val="20"/>
          <w:szCs w:val="20"/>
        </w:rPr>
        <w:t xml:space="preserve"> deployment,</w:t>
      </w:r>
      <w:r>
        <w:rPr>
          <w:rFonts w:ascii="Times New Roman" w:hAnsi="Times New Roman"/>
          <w:sz w:val="20"/>
          <w:szCs w:val="20"/>
        </w:rPr>
        <w:t xml:space="preserve"> wherein the RSRP and its variation can</w:t>
      </w:r>
      <w:r w:rsidRPr="00445DAA">
        <w:rPr>
          <w:rFonts w:ascii="Times New Roman" w:hAnsi="Times New Roman"/>
          <w:sz w:val="20"/>
          <w:szCs w:val="20"/>
        </w:rPr>
        <w:t xml:space="preserve"> </w:t>
      </w:r>
      <w:r>
        <w:rPr>
          <w:rFonts w:ascii="Times New Roman" w:hAnsi="Times New Roman"/>
          <w:sz w:val="20"/>
          <w:szCs w:val="20"/>
        </w:rPr>
        <w:t xml:space="preserve">well </w:t>
      </w:r>
      <w:r>
        <w:rPr>
          <w:rFonts w:ascii="Times New Roman" w:hAnsi="Times New Roman" w:hint="eastAsia"/>
          <w:sz w:val="20"/>
          <w:szCs w:val="20"/>
        </w:rPr>
        <w:t>reflect</w:t>
      </w:r>
      <w:r>
        <w:rPr>
          <w:rFonts w:ascii="Times New Roman" w:hAnsi="Times New Roman"/>
          <w:sz w:val="20"/>
          <w:szCs w:val="20"/>
        </w:rPr>
        <w:t xml:space="preserve"> whether an NB-IoT UE is</w:t>
      </w:r>
      <w:r w:rsidRPr="00445DAA">
        <w:rPr>
          <w:rFonts w:ascii="Times New Roman" w:hAnsi="Times New Roman"/>
          <w:sz w:val="20"/>
          <w:szCs w:val="20"/>
        </w:rPr>
        <w:t xml:space="preserve"> </w:t>
      </w:r>
      <w:r>
        <w:rPr>
          <w:rFonts w:ascii="Times New Roman" w:hAnsi="Times New Roman"/>
          <w:sz w:val="20"/>
          <w:szCs w:val="20"/>
        </w:rPr>
        <w:t>possibly approaching RLF (i.e.,</w:t>
      </w:r>
      <w:r w:rsidR="00BB0384">
        <w:rPr>
          <w:rFonts w:ascii="Times New Roman" w:hAnsi="Times New Roman"/>
          <w:sz w:val="20"/>
          <w:szCs w:val="20"/>
        </w:rPr>
        <w:t xml:space="preserve"> due to leaving </w:t>
      </w:r>
      <w:r>
        <w:rPr>
          <w:rFonts w:ascii="Times New Roman" w:hAnsi="Times New Roman"/>
          <w:sz w:val="20"/>
          <w:szCs w:val="20"/>
        </w:rPr>
        <w:t>the serving cell). T</w:t>
      </w:r>
      <w:r w:rsidRPr="00445DAA">
        <w:rPr>
          <w:rFonts w:ascii="Times New Roman" w:hAnsi="Times New Roman"/>
          <w:sz w:val="20"/>
          <w:szCs w:val="20"/>
        </w:rPr>
        <w:t>he</w:t>
      </w:r>
      <w:r>
        <w:rPr>
          <w:rFonts w:ascii="Times New Roman" w:hAnsi="Times New Roman"/>
          <w:sz w:val="20"/>
          <w:szCs w:val="20"/>
        </w:rPr>
        <w:t xml:space="preserve"> typical</w:t>
      </w:r>
      <w:r w:rsidRPr="00445DAA">
        <w:rPr>
          <w:rFonts w:ascii="Times New Roman" w:hAnsi="Times New Roman"/>
          <w:sz w:val="20"/>
          <w:szCs w:val="20"/>
        </w:rPr>
        <w:t xml:space="preserve"> NTN characteristics, including insignificant cell edge effect and satellite movement, have not been considered.</w:t>
      </w:r>
    </w:p>
    <w:p w14:paraId="07494BAF" w14:textId="1A6A8FBC" w:rsidR="00445DAA" w:rsidRDefault="00BB0384" w:rsidP="0016517F">
      <w:pPr>
        <w:rPr>
          <w:rFonts w:ascii="Times New Roman" w:hAnsi="Times New Roman"/>
          <w:sz w:val="20"/>
          <w:szCs w:val="20"/>
        </w:rPr>
      </w:pPr>
      <w:r w:rsidRPr="00BB0384">
        <w:rPr>
          <w:rFonts w:ascii="Times New Roman" w:hAnsi="Times New Roman"/>
          <w:sz w:val="20"/>
          <w:szCs w:val="20"/>
        </w:rPr>
        <w:t xml:space="preserve">In TN with low altitude antennas, there is a clear RSRP difference between UEs at cell center and cell edge (i.e. cell edge effect). However in an NTN cell the antenna is on board satellites with much higher altitude, and different weather (e.g. rain, </w:t>
      </w:r>
      <w:proofErr w:type="gramStart"/>
      <w:r w:rsidRPr="00BB0384">
        <w:rPr>
          <w:rFonts w:ascii="Times New Roman" w:hAnsi="Times New Roman"/>
          <w:sz w:val="20"/>
          <w:szCs w:val="20"/>
        </w:rPr>
        <w:t>fog</w:t>
      </w:r>
      <w:proofErr w:type="gramEnd"/>
      <w:r w:rsidRPr="00BB0384">
        <w:rPr>
          <w:rFonts w:ascii="Times New Roman" w:hAnsi="Times New Roman"/>
          <w:sz w:val="20"/>
          <w:szCs w:val="20"/>
        </w:rPr>
        <w:t xml:space="preserve"> or cloud) may cause variable degrees of signal fading. As a result the RSRP difference between UEs at</w:t>
      </w:r>
      <w:r>
        <w:rPr>
          <w:rFonts w:ascii="Times New Roman" w:hAnsi="Times New Roman"/>
          <w:sz w:val="20"/>
          <w:szCs w:val="20"/>
        </w:rPr>
        <w:t xml:space="preserve"> NTN</w:t>
      </w:r>
      <w:r w:rsidRPr="00BB0384">
        <w:rPr>
          <w:rFonts w:ascii="Times New Roman" w:hAnsi="Times New Roman"/>
          <w:sz w:val="20"/>
          <w:szCs w:val="20"/>
        </w:rPr>
        <w:t xml:space="preserve"> cell </w:t>
      </w:r>
      <w:r w:rsidRPr="00BB0384">
        <w:rPr>
          <w:rFonts w:ascii="Times New Roman" w:hAnsi="Times New Roman"/>
          <w:sz w:val="20"/>
          <w:szCs w:val="20"/>
        </w:rPr>
        <w:lastRenderedPageBreak/>
        <w:t>center and cell edge is typically insignificant. A</w:t>
      </w:r>
      <w:r>
        <w:rPr>
          <w:rFonts w:ascii="Times New Roman" w:hAnsi="Times New Roman"/>
          <w:sz w:val="20"/>
          <w:szCs w:val="20"/>
        </w:rPr>
        <w:t>s a result, a</w:t>
      </w:r>
      <w:r w:rsidRPr="00BB0384">
        <w:rPr>
          <w:rFonts w:ascii="Times New Roman" w:hAnsi="Times New Roman"/>
          <w:sz w:val="20"/>
          <w:szCs w:val="20"/>
        </w:rPr>
        <w:t xml:space="preserve"> lower RSRP threshold or a higher RSRP variation threshold may trigger measurement too late, making it impossible to assist the following cell selection and re-establishment. On the contrary, a higher RSRP threshold or a lower RSRP variation threshold may trigger measurement too early or too frequently, causing unnecessary power consumption.</w:t>
      </w:r>
    </w:p>
    <w:p w14:paraId="67299EE3" w14:textId="089CA2BC" w:rsidR="0016517F" w:rsidRPr="00BB0384" w:rsidRDefault="00BB0384"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1: Due to the insignificant RSRP difference in an NTN cell, it may be difficult to configure appropriate RSRP and RSRP variation thresholds for NB-IoT UE to trigger CONNECTED mode neighbour cell measurement.</w:t>
      </w:r>
    </w:p>
    <w:p w14:paraId="1790B033" w14:textId="2A6911CC" w:rsidR="00BB0384" w:rsidRDefault="00BB0384" w:rsidP="0016517F">
      <w:pPr>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eanwhile, i</w:t>
      </w:r>
      <w:r w:rsidRPr="00BB0384">
        <w:rPr>
          <w:rFonts w:ascii="Times New Roman" w:hAnsi="Times New Roman"/>
          <w:sz w:val="20"/>
          <w:szCs w:val="20"/>
        </w:rPr>
        <w:t xml:space="preserve">n TN with cells fixed on the ground, cell change only occurs due to UE movement towards cell edge and thus the signal strength decades. In NTN deployed with LEO satellites, cell change occurs more frequently due to satellite movement, and there could be no significant decade in signal strength. E.g. in quasi-earth-fixed scenario the serving duration of a satellite is restricted by a stop serving time </w:t>
      </w:r>
      <w:r>
        <w:rPr>
          <w:rFonts w:ascii="Times New Roman" w:hAnsi="Times New Roman"/>
          <w:sz w:val="20"/>
          <w:szCs w:val="20"/>
        </w:rPr>
        <w:t>(</w:t>
      </w:r>
      <w:r w:rsidRPr="00BB0384">
        <w:rPr>
          <w:rFonts w:ascii="Times New Roman" w:hAnsi="Times New Roman"/>
          <w:i/>
          <w:iCs/>
          <w:sz w:val="20"/>
          <w:szCs w:val="20"/>
        </w:rPr>
        <w:t>t-Service</w:t>
      </w:r>
      <w:r>
        <w:rPr>
          <w:rFonts w:ascii="Times New Roman" w:hAnsi="Times New Roman"/>
          <w:sz w:val="20"/>
          <w:szCs w:val="20"/>
        </w:rPr>
        <w:t xml:space="preserve">) </w:t>
      </w:r>
      <w:r w:rsidRPr="00BB0384">
        <w:rPr>
          <w:rFonts w:ascii="Times New Roman" w:hAnsi="Times New Roman"/>
          <w:sz w:val="20"/>
          <w:szCs w:val="20"/>
        </w:rPr>
        <w:t>after which an NTN cell provided by the satellite will vanish, while in earth-moving scenario the serving duration of a satellite is restricted by a minimum serving elevation angle of satellite antenna. Without considering the actual serving duration of satellite, the measurement may not be triggered or performed in time before the serving cell becomes unavailable.</w:t>
      </w:r>
    </w:p>
    <w:p w14:paraId="1BDC8B50" w14:textId="2C2B5617" w:rsidR="00BB0384" w:rsidRDefault="00BB0384"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2: For the NTN cell change caused by satellite movement (not signal strength), RSRP and RSRP variation thresholds may not work to trigger CONNECTED mode neighbour cell measurement.</w:t>
      </w:r>
    </w:p>
    <w:p w14:paraId="15926C3A" w14:textId="70963E80" w:rsidR="00BB0384" w:rsidRDefault="00BB0384" w:rsidP="0016517F">
      <w:pPr>
        <w:rPr>
          <w:rFonts w:ascii="Times New Roman" w:hAnsi="Times New Roman"/>
          <w:sz w:val="20"/>
          <w:szCs w:val="20"/>
        </w:rPr>
      </w:pPr>
      <w:r w:rsidRPr="00BB0384">
        <w:rPr>
          <w:rFonts w:ascii="Times New Roman" w:hAnsi="Times New Roman" w:hint="eastAsia"/>
          <w:sz w:val="20"/>
          <w:szCs w:val="20"/>
        </w:rPr>
        <w:t>A</w:t>
      </w:r>
      <w:r w:rsidRPr="00BB0384">
        <w:rPr>
          <w:rFonts w:ascii="Times New Roman" w:hAnsi="Times New Roman"/>
          <w:sz w:val="20"/>
          <w:szCs w:val="20"/>
        </w:rPr>
        <w:t xml:space="preserve">dditionally, </w:t>
      </w:r>
      <w:r>
        <w:rPr>
          <w:rFonts w:ascii="Times New Roman" w:hAnsi="Times New Roman"/>
          <w:sz w:val="20"/>
          <w:szCs w:val="20"/>
        </w:rPr>
        <w:t>in case of</w:t>
      </w:r>
      <w:r w:rsidRPr="00BB0384">
        <w:rPr>
          <w:rFonts w:ascii="Times New Roman" w:hAnsi="Times New Roman"/>
          <w:sz w:val="20"/>
          <w:szCs w:val="20"/>
        </w:rPr>
        <w:t xml:space="preserve"> discontinuous coverage where UE can remain long periods of time without being able to detect a satellite cell, there could be no neighbour cell available for a UE to be measured but the measurement could still be triggered.</w:t>
      </w:r>
    </w:p>
    <w:p w14:paraId="4EE8ACFC" w14:textId="407C9B91" w:rsidR="00BB0384" w:rsidRPr="00BB0384" w:rsidRDefault="00BB0384"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 xml:space="preserve">bservation 3: In discontinuous coverage scenario wherein no neighbour cell is available to be measured, unnecessary </w:t>
      </w:r>
      <w:r w:rsidR="000E18AA" w:rsidRPr="00BB0384">
        <w:rPr>
          <w:rFonts w:ascii="Times New Roman" w:hAnsi="Times New Roman"/>
          <w:b/>
          <w:bCs/>
          <w:sz w:val="20"/>
          <w:szCs w:val="20"/>
        </w:rPr>
        <w:t xml:space="preserve">CONNECTED mode </w:t>
      </w:r>
      <w:r w:rsidRPr="00BB0384">
        <w:rPr>
          <w:rFonts w:ascii="Times New Roman" w:hAnsi="Times New Roman"/>
          <w:b/>
          <w:bCs/>
          <w:sz w:val="20"/>
          <w:szCs w:val="20"/>
        </w:rPr>
        <w:t>neighbour cell measurement could be triggered.</w:t>
      </w:r>
    </w:p>
    <w:p w14:paraId="63A1E533" w14:textId="399DF423" w:rsidR="0016517F" w:rsidRDefault="000E18AA" w:rsidP="0016517F">
      <w:pPr>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ased on the above analysis, enhancements to </w:t>
      </w:r>
      <w:r w:rsidRPr="000E18AA">
        <w:rPr>
          <w:rFonts w:ascii="Times New Roman" w:hAnsi="Times New Roman"/>
          <w:sz w:val="20"/>
          <w:szCs w:val="20"/>
        </w:rPr>
        <w:t>NB-IoT CONNECTED mode neighbour cell measurement</w:t>
      </w:r>
      <w:r>
        <w:rPr>
          <w:rFonts w:ascii="Times New Roman" w:hAnsi="Times New Roman"/>
          <w:sz w:val="20"/>
          <w:szCs w:val="20"/>
        </w:rPr>
        <w:t xml:space="preserve"> is necessary.</w:t>
      </w:r>
    </w:p>
    <w:p w14:paraId="7BABB116" w14:textId="0EA5EE9E" w:rsidR="000E18AA" w:rsidRPr="000E18AA" w:rsidRDefault="000E18AA" w:rsidP="0016517F">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roposal 1: RAN2 shall study enhancements to NB-IoT CONNECTED mode neighbour cell measurement for NTN scenarios. The Rel-17 NB-IoT CONNECTED mode neighbour cell measurement can be the baselines.</w:t>
      </w:r>
    </w:p>
    <w:p w14:paraId="0EBFED48" w14:textId="48E30CFA" w:rsidR="000E18AA" w:rsidRDefault="000E18AA" w:rsidP="0016517F">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principle, for regular NTN deployment with continuous coverage, NB-IoT</w:t>
      </w:r>
      <w:r w:rsidRPr="000E18AA">
        <w:t xml:space="preserve"> </w:t>
      </w:r>
      <w:r w:rsidRPr="000E18AA">
        <w:rPr>
          <w:rFonts w:ascii="Times New Roman" w:hAnsi="Times New Roman"/>
          <w:sz w:val="20"/>
          <w:szCs w:val="20"/>
        </w:rPr>
        <w:t>CONNECTED mode neighbour cell measurement</w:t>
      </w:r>
      <w:r>
        <w:rPr>
          <w:rFonts w:ascii="Times New Roman" w:hAnsi="Times New Roman"/>
          <w:sz w:val="20"/>
          <w:szCs w:val="20"/>
        </w:rPr>
        <w:t xml:space="preserve"> is still necessary and thus some </w:t>
      </w:r>
      <w:r w:rsidRPr="000E18AA">
        <w:rPr>
          <w:rFonts w:ascii="Times New Roman" w:hAnsi="Times New Roman"/>
          <w:sz w:val="20"/>
          <w:szCs w:val="20"/>
        </w:rPr>
        <w:t>NTN-specific</w:t>
      </w:r>
      <w:r>
        <w:rPr>
          <w:rFonts w:ascii="Times New Roman" w:hAnsi="Times New Roman"/>
          <w:sz w:val="20"/>
          <w:szCs w:val="20"/>
        </w:rPr>
        <w:t xml:space="preserve"> </w:t>
      </w:r>
      <w:r w:rsidRPr="000E18AA">
        <w:rPr>
          <w:rFonts w:ascii="Times New Roman" w:hAnsi="Times New Roman"/>
          <w:sz w:val="20"/>
          <w:szCs w:val="20"/>
        </w:rPr>
        <w:t>criteria</w:t>
      </w:r>
      <w:r>
        <w:rPr>
          <w:rFonts w:ascii="Times New Roman" w:hAnsi="Times New Roman"/>
          <w:sz w:val="20"/>
          <w:szCs w:val="20"/>
        </w:rPr>
        <w:t xml:space="preserve"> can be considered towards an </w:t>
      </w:r>
      <w:r>
        <w:rPr>
          <w:rFonts w:ascii="Times New Roman" w:hAnsi="Times New Roman" w:hint="eastAsia"/>
          <w:sz w:val="20"/>
          <w:szCs w:val="20"/>
        </w:rPr>
        <w:t>appropriate</w:t>
      </w:r>
      <w:r>
        <w:rPr>
          <w:rFonts w:ascii="Times New Roman" w:hAnsi="Times New Roman"/>
          <w:sz w:val="20"/>
          <w:szCs w:val="20"/>
        </w:rPr>
        <w:t xml:space="preserve"> measurement triggering as well as its relaxation. For NTN deployment with discontinuous coverage, additional rules can be considered to disable NB-IoT</w:t>
      </w:r>
      <w:r w:rsidRPr="000E18AA">
        <w:t xml:space="preserve"> </w:t>
      </w:r>
      <w:r w:rsidRPr="000E18AA">
        <w:rPr>
          <w:rFonts w:ascii="Times New Roman" w:hAnsi="Times New Roman"/>
          <w:sz w:val="20"/>
          <w:szCs w:val="20"/>
        </w:rPr>
        <w:t>CONNECTED mode neighbour cell measurement</w:t>
      </w:r>
      <w:r>
        <w:rPr>
          <w:rFonts w:ascii="Times New Roman" w:hAnsi="Times New Roman"/>
          <w:sz w:val="20"/>
          <w:szCs w:val="20"/>
        </w:rPr>
        <w:t xml:space="preserve"> when it is unnecessary to further reduce its power consumption.</w:t>
      </w:r>
    </w:p>
    <w:p w14:paraId="2C9FD3AA" w14:textId="0366B679" w:rsidR="000E18AA" w:rsidRPr="000E18AA" w:rsidRDefault="000E18AA" w:rsidP="0016517F">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2: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at least NTN-specific criteria to NB-IoT</w:t>
      </w:r>
      <w:r w:rsidRPr="000E18AA">
        <w:rPr>
          <w:b/>
          <w:bCs/>
        </w:rPr>
        <w:t xml:space="preserve"> </w:t>
      </w:r>
      <w:r w:rsidRPr="000E18AA">
        <w:rPr>
          <w:rFonts w:ascii="Times New Roman" w:hAnsi="Times New Roman"/>
          <w:b/>
          <w:bCs/>
          <w:sz w:val="20"/>
          <w:szCs w:val="20"/>
        </w:rPr>
        <w:t>CONNECTED mode neighbour cell measurement triggering can be considered. For discontinuous coverage scenario, the NB-IoT</w:t>
      </w:r>
      <w:r w:rsidRPr="000E18AA">
        <w:rPr>
          <w:b/>
          <w:bCs/>
        </w:rPr>
        <w:t xml:space="preserve"> </w:t>
      </w:r>
      <w:r w:rsidRPr="000E18AA">
        <w:rPr>
          <w:rFonts w:ascii="Times New Roman" w:hAnsi="Times New Roman"/>
          <w:b/>
          <w:bCs/>
          <w:sz w:val="20"/>
          <w:szCs w:val="20"/>
        </w:rPr>
        <w:t>CONNECTED mode neighbour cell measurement can be disabled when there is no neighbour cell coverage.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401E26EE"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0E18AA" w:rsidRPr="000E18AA">
        <w:rPr>
          <w:rFonts w:ascii="Times New Roman" w:hAnsi="Times New Roman"/>
          <w:sz w:val="20"/>
          <w:szCs w:val="20"/>
        </w:rPr>
        <w:t>we analy</w:t>
      </w:r>
      <w:r w:rsidR="000E18AA">
        <w:rPr>
          <w:rFonts w:ascii="Times New Roman" w:hAnsi="Times New Roman"/>
          <w:sz w:val="20"/>
          <w:szCs w:val="20"/>
        </w:rPr>
        <w:t>ze the</w:t>
      </w:r>
      <w:r w:rsidR="000E18AA" w:rsidRPr="000E18AA">
        <w:rPr>
          <w:rFonts w:ascii="Times New Roman" w:hAnsi="Times New Roman"/>
          <w:sz w:val="20"/>
          <w:szCs w:val="20"/>
        </w:rPr>
        <w:t xml:space="preserve"> NTN impacts on NB-IoT CONNECTED mode neighbour cell </w:t>
      </w:r>
      <w:proofErr w:type="gramStart"/>
      <w:r w:rsidR="000E18AA" w:rsidRPr="000E18AA">
        <w:rPr>
          <w:rFonts w:ascii="Times New Roman" w:hAnsi="Times New Roman"/>
          <w:sz w:val="20"/>
          <w:szCs w:val="20"/>
        </w:rPr>
        <w:t>measurement, and</w:t>
      </w:r>
      <w:proofErr w:type="gramEnd"/>
      <w:r w:rsidR="000E18AA" w:rsidRPr="000E18AA">
        <w:rPr>
          <w:rFonts w:ascii="Times New Roman" w:hAnsi="Times New Roman"/>
          <w:sz w:val="20"/>
          <w:szCs w:val="20"/>
        </w:rPr>
        <w:t xml:space="preserve"> </w:t>
      </w:r>
      <w:r w:rsidR="000E18AA">
        <w:rPr>
          <w:rFonts w:ascii="Times New Roman" w:hAnsi="Times New Roman"/>
          <w:sz w:val="20"/>
          <w:szCs w:val="20"/>
        </w:rPr>
        <w:t>provide</w:t>
      </w:r>
      <w:r w:rsidR="000E18AA" w:rsidRPr="000E18AA">
        <w:rPr>
          <w:rFonts w:ascii="Times New Roman" w:hAnsi="Times New Roman"/>
          <w:sz w:val="20"/>
          <w:szCs w:val="20"/>
        </w:rPr>
        <w:t xml:space="preserve"> some </w:t>
      </w:r>
      <w:r w:rsidR="000E18AA">
        <w:rPr>
          <w:rFonts w:ascii="Times New Roman" w:hAnsi="Times New Roman"/>
          <w:sz w:val="20"/>
          <w:szCs w:val="20"/>
        </w:rPr>
        <w:t>princples</w:t>
      </w:r>
      <w:r w:rsidR="000E18AA" w:rsidRPr="000E18AA">
        <w:rPr>
          <w:rFonts w:ascii="Times New Roman" w:hAnsi="Times New Roman"/>
          <w:sz w:val="20"/>
          <w:szCs w:val="20"/>
        </w:rPr>
        <w:t xml:space="preserve"> to solve the potential issues</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6E7E361" w14:textId="77777777" w:rsidR="000E18AA" w:rsidRPr="00BB0384" w:rsidRDefault="000E18AA" w:rsidP="000E18AA">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1: Due to the insignificant RSRP difference in an NTN cell, it may be difficult to configure appropriate RSRP and RSRP variation thresholds for NB-IoT UE to trigger CONNECTED mode neighbour cell measurement.</w:t>
      </w:r>
    </w:p>
    <w:p w14:paraId="190AF521" w14:textId="77777777" w:rsidR="000E18AA" w:rsidRDefault="000E18AA" w:rsidP="000E18AA">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2: For the NTN cell change caused by satellite movement (not signal strength), RSRP and RSRP variation thresholds may not work to trigger CONNECTED mode neighbour cell measurement.</w:t>
      </w:r>
    </w:p>
    <w:p w14:paraId="546AB440" w14:textId="77777777" w:rsidR="000E18AA" w:rsidRPr="00BB0384" w:rsidRDefault="000E18AA" w:rsidP="000E18AA">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3: In discontinuous coverage scenario wherein no neighbour cell is available to be measured, unnecessary CONNECTED mode neighbour cell measurement could be triggered.</w:t>
      </w:r>
    </w:p>
    <w:p w14:paraId="5FC8578B" w14:textId="75444A46" w:rsidR="000E18AA" w:rsidRDefault="000E18AA" w:rsidP="00513357">
      <w:pPr>
        <w:spacing w:afterLines="50" w:after="156"/>
        <w:rPr>
          <w:rFonts w:ascii="Times New Roman" w:hAnsi="Times New Roman"/>
          <w:sz w:val="20"/>
          <w:szCs w:val="20"/>
        </w:rPr>
      </w:pPr>
      <w:r>
        <w:rPr>
          <w:rFonts w:ascii="Times New Roman" w:hAnsi="Times New Roman"/>
          <w:sz w:val="20"/>
          <w:szCs w:val="20"/>
        </w:rPr>
        <w:t>And we propose:</w:t>
      </w:r>
    </w:p>
    <w:p w14:paraId="6F3AB795" w14:textId="77777777" w:rsidR="000E18AA" w:rsidRPr="000E18AA" w:rsidRDefault="000E18AA" w:rsidP="000E18AA">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roposal 1: RAN2 shall study enhancements to NB-IoT CONNECTED mode neighbour cell measurement for NTN scenarios. The Rel-17 NB-IoT CONNECTED mode neighbour cell measurement can be the baselines.</w:t>
      </w:r>
    </w:p>
    <w:p w14:paraId="57E24FBF" w14:textId="6E381AA0" w:rsidR="000E18AA" w:rsidRPr="000E18AA" w:rsidRDefault="000E18AA" w:rsidP="000E18AA">
      <w:pPr>
        <w:rPr>
          <w:rFonts w:ascii="Times New Roman" w:hAnsi="Times New Roman"/>
          <w:b/>
          <w:bCs/>
          <w:sz w:val="20"/>
          <w:szCs w:val="20"/>
        </w:rPr>
      </w:pPr>
      <w:r w:rsidRPr="000E18AA">
        <w:rPr>
          <w:rFonts w:ascii="Times New Roman" w:hAnsi="Times New Roman" w:hint="eastAsia"/>
          <w:b/>
          <w:bCs/>
          <w:sz w:val="20"/>
          <w:szCs w:val="20"/>
        </w:rPr>
        <w:lastRenderedPageBreak/>
        <w:t>P</w:t>
      </w:r>
      <w:r w:rsidRPr="000E18AA">
        <w:rPr>
          <w:rFonts w:ascii="Times New Roman" w:hAnsi="Times New Roman"/>
          <w:b/>
          <w:bCs/>
          <w:sz w:val="20"/>
          <w:szCs w:val="20"/>
        </w:rPr>
        <w:t xml:space="preserve">roposal 2: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at least NTN-specific criteria to NB-IoT</w:t>
      </w:r>
      <w:r w:rsidRPr="000E18AA">
        <w:rPr>
          <w:b/>
          <w:bCs/>
        </w:rPr>
        <w:t xml:space="preserve"> </w:t>
      </w:r>
      <w:r w:rsidRPr="000E18AA">
        <w:rPr>
          <w:rFonts w:ascii="Times New Roman" w:hAnsi="Times New Roman"/>
          <w:b/>
          <w:bCs/>
          <w:sz w:val="20"/>
          <w:szCs w:val="20"/>
        </w:rPr>
        <w:t>CONNECTED mode neighbour cell measurement triggering can be considered. For discontinuous coverage scenario, the NB-IoT</w:t>
      </w:r>
      <w:r w:rsidRPr="000E18AA">
        <w:rPr>
          <w:b/>
          <w:bCs/>
        </w:rPr>
        <w:t xml:space="preserve"> </w:t>
      </w:r>
      <w:r w:rsidRPr="000E18AA">
        <w:rPr>
          <w:rFonts w:ascii="Times New Roman" w:hAnsi="Times New Roman"/>
          <w:b/>
          <w:bCs/>
          <w:sz w:val="20"/>
          <w:szCs w:val="20"/>
        </w:rPr>
        <w:t>CONNECTED mode neighbour cell measurement can be disabled when there is no neighbour cell coverage.</w:t>
      </w:r>
    </w:p>
    <w:sectPr w:rsidR="000E18AA" w:rsidRPr="000E18A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190F" w14:textId="77777777" w:rsidR="000214E6" w:rsidRDefault="000214E6">
      <w:r>
        <w:separator/>
      </w:r>
    </w:p>
  </w:endnote>
  <w:endnote w:type="continuationSeparator" w:id="0">
    <w:p w14:paraId="4F363C19" w14:textId="77777777" w:rsidR="000214E6" w:rsidRDefault="0002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8AAD" w14:textId="77777777" w:rsidR="000214E6" w:rsidRDefault="000214E6">
      <w:r>
        <w:separator/>
      </w:r>
    </w:p>
  </w:footnote>
  <w:footnote w:type="continuationSeparator" w:id="0">
    <w:p w14:paraId="77B3CBA4" w14:textId="77777777" w:rsidR="000214E6" w:rsidRDefault="00021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3"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
  </w:num>
  <w:num w:numId="3">
    <w:abstractNumId w:val="40"/>
  </w:num>
  <w:num w:numId="4">
    <w:abstractNumId w:val="4"/>
  </w:num>
  <w:num w:numId="5">
    <w:abstractNumId w:val="42"/>
  </w:num>
  <w:num w:numId="6">
    <w:abstractNumId w:val="21"/>
  </w:num>
  <w:num w:numId="7">
    <w:abstractNumId w:val="12"/>
  </w:num>
  <w:num w:numId="8">
    <w:abstractNumId w:val="33"/>
  </w:num>
  <w:num w:numId="9">
    <w:abstractNumId w:val="6"/>
  </w:num>
  <w:num w:numId="10">
    <w:abstractNumId w:val="28"/>
  </w:num>
  <w:num w:numId="11">
    <w:abstractNumId w:val="30"/>
  </w:num>
  <w:num w:numId="12">
    <w:abstractNumId w:val="26"/>
  </w:num>
  <w:num w:numId="13">
    <w:abstractNumId w:val="31"/>
  </w:num>
  <w:num w:numId="14">
    <w:abstractNumId w:val="19"/>
  </w:num>
  <w:num w:numId="15">
    <w:abstractNumId w:val="3"/>
  </w:num>
  <w:num w:numId="16">
    <w:abstractNumId w:val="27"/>
  </w:num>
  <w:num w:numId="17">
    <w:abstractNumId w:val="35"/>
  </w:num>
  <w:num w:numId="18">
    <w:abstractNumId w:val="29"/>
  </w:num>
  <w:num w:numId="19">
    <w:abstractNumId w:val="35"/>
  </w:num>
  <w:num w:numId="20">
    <w:abstractNumId w:val="34"/>
  </w:num>
  <w:num w:numId="21">
    <w:abstractNumId w:val="35"/>
  </w:num>
  <w:num w:numId="22">
    <w:abstractNumId w:val="10"/>
  </w:num>
  <w:num w:numId="23">
    <w:abstractNumId w:val="35"/>
  </w:num>
  <w:num w:numId="24">
    <w:abstractNumId w:val="9"/>
  </w:num>
  <w:num w:numId="25">
    <w:abstractNumId w:val="8"/>
  </w:num>
  <w:num w:numId="26">
    <w:abstractNumId w:val="23"/>
  </w:num>
  <w:num w:numId="27">
    <w:abstractNumId w:val="36"/>
  </w:num>
  <w:num w:numId="28">
    <w:abstractNumId w:val="5"/>
  </w:num>
  <w:num w:numId="29">
    <w:abstractNumId w:val="32"/>
  </w:num>
  <w:num w:numId="30">
    <w:abstractNumId w:val="20"/>
  </w:num>
  <w:num w:numId="31">
    <w:abstractNumId w:val="44"/>
  </w:num>
  <w:num w:numId="32">
    <w:abstractNumId w:val="24"/>
  </w:num>
  <w:num w:numId="33">
    <w:abstractNumId w:val="1"/>
  </w:num>
  <w:num w:numId="34">
    <w:abstractNumId w:val="14"/>
  </w:num>
  <w:num w:numId="35">
    <w:abstractNumId w:val="0"/>
  </w:num>
  <w:num w:numId="36">
    <w:abstractNumId w:val="37"/>
  </w:num>
  <w:num w:numId="37">
    <w:abstractNumId w:val="17"/>
  </w:num>
  <w:num w:numId="38">
    <w:abstractNumId w:val="11"/>
  </w:num>
  <w:num w:numId="39">
    <w:abstractNumId w:val="39"/>
  </w:num>
  <w:num w:numId="40">
    <w:abstractNumId w:val="18"/>
  </w:num>
  <w:num w:numId="41">
    <w:abstractNumId w:val="16"/>
  </w:num>
  <w:num w:numId="42">
    <w:abstractNumId w:val="13"/>
  </w:num>
  <w:num w:numId="43">
    <w:abstractNumId w:val="41"/>
  </w:num>
  <w:num w:numId="44">
    <w:abstractNumId w:val="22"/>
  </w:num>
  <w:num w:numId="45">
    <w:abstractNumId w:val="38"/>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1</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78</cp:revision>
  <cp:lastPrinted>2012-10-30T00:20:00Z</cp:lastPrinted>
  <dcterms:created xsi:type="dcterms:W3CDTF">2020-08-03T07:44:00Z</dcterms:created>
  <dcterms:modified xsi:type="dcterms:W3CDTF">2022-08-10T01:47:00Z</dcterms:modified>
</cp:coreProperties>
</file>